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C6E22" w14:textId="529D98C6" w:rsidR="00AC0537" w:rsidRPr="00E200AA" w:rsidRDefault="00AC0537" w:rsidP="00AC0537">
      <w:pPr>
        <w:spacing w:before="280" w:after="280"/>
        <w:ind w:left="1" w:hanging="3"/>
        <w:rPr>
          <w:rFonts w:ascii="Calibri" w:eastAsia="Calibri" w:hAnsi="Calibri" w:cs="Calibri"/>
          <w:b/>
          <w:bCs/>
          <w:sz w:val="28"/>
          <w:szCs w:val="28"/>
        </w:rPr>
      </w:pPr>
      <w:r w:rsidRPr="00E200AA">
        <w:rPr>
          <w:rFonts w:ascii="Calibri" w:eastAsia="Calibri" w:hAnsi="Calibri" w:cs="Calibri"/>
          <w:b/>
          <w:bCs/>
          <w:sz w:val="28"/>
          <w:szCs w:val="28"/>
        </w:rPr>
        <w:t xml:space="preserve">Załącznik nr </w:t>
      </w:r>
      <w:r w:rsidR="00D101F0" w:rsidRPr="00E200AA">
        <w:rPr>
          <w:rFonts w:ascii="Calibri" w:eastAsia="Calibri" w:hAnsi="Calibri" w:cs="Calibri"/>
          <w:b/>
          <w:bCs/>
          <w:sz w:val="28"/>
          <w:szCs w:val="28"/>
        </w:rPr>
        <w:t>5</w:t>
      </w:r>
      <w:r w:rsidR="006D4EA3" w:rsidRPr="00E200AA">
        <w:rPr>
          <w:rFonts w:ascii="Calibri" w:eastAsia="Calibri" w:hAnsi="Calibri" w:cs="Calibri"/>
          <w:b/>
          <w:bCs/>
          <w:sz w:val="28"/>
          <w:szCs w:val="28"/>
        </w:rPr>
        <w:t>.</w:t>
      </w:r>
      <w:r w:rsidR="00865523">
        <w:rPr>
          <w:rFonts w:ascii="Calibri" w:eastAsia="Calibri" w:hAnsi="Calibri" w:cs="Calibri"/>
          <w:b/>
          <w:bCs/>
          <w:sz w:val="28"/>
          <w:szCs w:val="28"/>
        </w:rPr>
        <w:t>1</w:t>
      </w:r>
      <w:r w:rsidRPr="00E200AA">
        <w:rPr>
          <w:rFonts w:ascii="Calibri" w:eastAsia="Calibri" w:hAnsi="Calibri" w:cs="Calibri"/>
          <w:b/>
          <w:bCs/>
          <w:sz w:val="28"/>
          <w:szCs w:val="28"/>
        </w:rPr>
        <w:t xml:space="preserve"> do </w:t>
      </w:r>
      <w:r w:rsidR="006D4EA3" w:rsidRPr="00E200AA">
        <w:rPr>
          <w:rFonts w:ascii="Calibri" w:eastAsia="Calibri" w:hAnsi="Calibri" w:cs="Calibri"/>
          <w:b/>
          <w:bCs/>
          <w:sz w:val="28"/>
          <w:szCs w:val="28"/>
        </w:rPr>
        <w:t xml:space="preserve">Zapytania ofertowego nr </w:t>
      </w:r>
      <w:r w:rsidR="007203B9">
        <w:rPr>
          <w:rFonts w:ascii="Calibri" w:eastAsia="Calibri" w:hAnsi="Calibri" w:cs="Calibri"/>
          <w:b/>
          <w:bCs/>
          <w:sz w:val="28"/>
          <w:szCs w:val="28"/>
          <w:highlight w:val="yellow"/>
        </w:rPr>
        <w:t>9</w:t>
      </w:r>
      <w:r w:rsidR="006D4EA3" w:rsidRPr="00E200AA">
        <w:rPr>
          <w:rFonts w:ascii="Calibri" w:eastAsia="Calibri" w:hAnsi="Calibri" w:cs="Calibri"/>
          <w:b/>
          <w:bCs/>
          <w:sz w:val="28"/>
          <w:szCs w:val="28"/>
          <w:highlight w:val="yellow"/>
        </w:rPr>
        <w:t>/MCOV/KPO/2026</w:t>
      </w:r>
    </w:p>
    <w:p w14:paraId="74AF4FA3" w14:textId="77777777" w:rsidR="00E200AA" w:rsidRPr="00E200AA" w:rsidRDefault="00E200AA" w:rsidP="00E200AA">
      <w:pPr>
        <w:spacing w:before="280" w:after="280"/>
        <w:ind w:left="0" w:hanging="2"/>
        <w:rPr>
          <w:rFonts w:ascii="Calibri" w:eastAsia="Calibri" w:hAnsi="Calibri" w:cs="Calibri"/>
          <w:color w:val="000000"/>
        </w:rPr>
      </w:pPr>
      <w:r w:rsidRPr="00E200AA">
        <w:rPr>
          <w:rFonts w:ascii="Calibri" w:eastAsia="Calibri" w:hAnsi="Calibri" w:cs="Calibri"/>
          <w:color w:val="000000"/>
        </w:rPr>
        <w:t xml:space="preserve">Niniejszy raport stanowi wzór dokumentu i powinien zostać wypełniony przez Wykonawcę w zakresie adekwatnym do oferowanego sprzętu oraz dostępnych informacji technicznych i środowiskowych. Wykonawca wypełnia wyłącznie te części raportu, które dotyczą oferowanego sprzętu, dostosowując ich treść do stanu faktycznego. W przypadku gdy dana informacja nie dotyczy sprzętu lub dane nie są dostępne, należy wskazać „nie dotyczy” lub „brak danych” wraz z krótkim uzasadnieniem. </w:t>
      </w:r>
    </w:p>
    <w:p w14:paraId="37E2B54C" w14:textId="00D8C643" w:rsidR="00E200AA" w:rsidRPr="00E200AA" w:rsidRDefault="00E200AA" w:rsidP="00E200AA">
      <w:pPr>
        <w:spacing w:before="280" w:after="280"/>
        <w:ind w:left="0" w:hanging="2"/>
        <w:rPr>
          <w:rFonts w:ascii="Calibri" w:eastAsia="Calibri" w:hAnsi="Calibri" w:cs="Calibri"/>
          <w:color w:val="000000"/>
        </w:rPr>
      </w:pPr>
      <w:r w:rsidRPr="00E200AA">
        <w:rPr>
          <w:rFonts w:ascii="Calibri" w:eastAsia="Calibri" w:hAnsi="Calibri" w:cs="Calibri"/>
          <w:color w:val="000000"/>
        </w:rPr>
        <w:t>Zakres przedstawianych analiz oraz dokumentów potwierdzających powinien być proporcjonalny do charakteru sprzętu oraz dostępności informacji producenta. W przypadku braku określonych dokumentów producenta dopuszcza się przedstawienie oświadczeń producenta, autoryzowanego przedstawiciela lub Wykonawcy, o ile są one sporządzone z należytą starannością i odnoszą się do oferowanego sprzętu.</w:t>
      </w:r>
    </w:p>
    <w:p w14:paraId="26B9E9D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RAPORT ZGODNOŚCI Z ZASADĄ „DO NO SIGNIFICANT HARM” (DNSH)</w:t>
      </w:r>
    </w:p>
    <w:p w14:paraId="29D421F1" w14:textId="76B6BB60" w:rsidR="00AC0537" w:rsidRDefault="00AC0537" w:rsidP="003978F2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dla dostawy sprzętu medycznego </w:t>
      </w:r>
      <w:r w:rsidR="003978F2">
        <w:rPr>
          <w:rFonts w:ascii="Calibri" w:eastAsia="Calibri" w:hAnsi="Calibri" w:cs="Calibri"/>
        </w:rPr>
        <w:t xml:space="preserve">dofinansowanego </w:t>
      </w:r>
      <w:r w:rsidR="003978F2" w:rsidRPr="00281336">
        <w:rPr>
          <w:rFonts w:ascii="Calibri" w:eastAsia="Calibri" w:hAnsi="Calibri" w:cs="Calibri"/>
        </w:rPr>
        <w:t>w ramach projektu finansowanego w ramach Umowy Nr KPOD.07.02-IP.10-0318/25/KPO/4103/2025/537 o objęcie wsparciem ze środków planu rozwojowego Przedsięwzięcia „Doposażenie Kliniki Kardiologii pod kątem Ustawy o Krajowej Sieci Kardiologicznej”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</w:t>
      </w:r>
    </w:p>
    <w:p w14:paraId="4A26F105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1. Informacje ogólne</w:t>
      </w:r>
    </w:p>
    <w:p w14:paraId="52F917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Wykonawca / Dostawca:</w:t>
      </w:r>
    </w:p>
    <w:p w14:paraId="3913A64F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Nazwa:</w:t>
      </w:r>
    </w:p>
    <w:p w14:paraId="41E0086E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Adres:</w:t>
      </w:r>
    </w:p>
    <w:p w14:paraId="4AB034BC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NIP / REGON:</w:t>
      </w:r>
    </w:p>
    <w:p w14:paraId="64E3E2CA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Osoba do kontaktu:</w:t>
      </w:r>
    </w:p>
    <w:p w14:paraId="15805F10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Przedmiot dostawy:</w:t>
      </w:r>
    </w:p>
    <w:p w14:paraId="78CBB011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Nazwa sprzętu:</w:t>
      </w:r>
    </w:p>
    <w:p w14:paraId="392E726A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Typ / Model:</w:t>
      </w:r>
    </w:p>
    <w:p w14:paraId="45E81843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Producent:</w:t>
      </w:r>
    </w:p>
    <w:p w14:paraId="73F78E50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Ilość:</w:t>
      </w:r>
    </w:p>
    <w:p w14:paraId="7B1B9A4E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Miejsce instalacji:</w:t>
      </w:r>
    </w:p>
    <w:p w14:paraId="6CFB9D4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(W razie potrzeby skopiować powyższą pozycję dla następnych pozycji sprzętów.)</w:t>
      </w:r>
    </w:p>
    <w:p w14:paraId="0BCE22F0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2. Podstawa prawna i metodologia oceny</w:t>
      </w:r>
    </w:p>
    <w:p w14:paraId="7E1EF8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Ocenę przeprowadzono zgodnie z:</w:t>
      </w:r>
    </w:p>
    <w:p w14:paraId="053C93DE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art. 5 ust. 2 Rozporządzenia Parlamentu Europejskiego i Rady (UE) 2021/241 ustanawiającego Instrument na rzecz Odbudowy i Zwiększania Odporności (RRF),</w:t>
      </w:r>
    </w:p>
    <w:p w14:paraId="00015DA1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art. 17 Rozporządzenia (UE) 2020/852 (Taksonomia UE),</w:t>
      </w:r>
    </w:p>
    <w:p w14:paraId="4F71A2E2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Wytycznymi technicznymi Komisji Europejskiej dotyczącymi stosowania zasady DNSH (2021/C 58/01),</w:t>
      </w:r>
    </w:p>
    <w:p w14:paraId="55829730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dokumentacją postępowania (Zapytanie ofertowe, Opis przedmiotu zamówienia).</w:t>
      </w:r>
    </w:p>
    <w:p w14:paraId="0DEEE10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Ocena została dokonana w oparciu o:</w:t>
      </w:r>
    </w:p>
    <w:p w14:paraId="203BCC85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analizę dokumentacji technicznej producenta,</w:t>
      </w:r>
    </w:p>
    <w:p w14:paraId="3121D146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deklaracje zgodności i certyfikaty,</w:t>
      </w:r>
    </w:p>
    <w:p w14:paraId="796644CA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informacje dotyczące cyklu życia produktu (LCA – uproszczona analiza),</w:t>
      </w:r>
    </w:p>
    <w:p w14:paraId="6369FBD5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dane dotyczące zużycia energii, materiałów i możliwości recyklingu.</w:t>
      </w:r>
    </w:p>
    <w:p w14:paraId="73EEFD5B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327A8A3D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3. Analiza zgodności z zasadą DNSH</w:t>
      </w:r>
    </w:p>
    <w:p w14:paraId="22161B81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Dostawca oświadcza, że dostarczany sprzęt nie wyrządza poważnych szkód żadnemu z sześciu celów środowiskowych określonych w art. 17 Rozporządzenia 2020/852.</w:t>
      </w:r>
    </w:p>
    <w:p w14:paraId="4529F96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652DB6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3.1. Łagodzenie zmiany klimatu</w:t>
      </w:r>
    </w:p>
    <w:p w14:paraId="63B90F6F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4D91F48F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Sprzęt nie jest związany z działalnością wysokoemisyjną.</w:t>
      </w:r>
    </w:p>
    <w:p w14:paraId="735FE69E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Nie powoduje bezpośrednich emisji gazów cieplarnianych.</w:t>
      </w:r>
    </w:p>
    <w:p w14:paraId="411F1EFA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Zużycie energii elektrycznej: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kWh/rok (jeśli dotycz</w:t>
      </w:r>
      <w:r>
        <w:rPr>
          <w:rFonts w:ascii="Calibri" w:eastAsia="Calibri" w:hAnsi="Calibri" w:cs="Calibri"/>
        </w:rPr>
        <w:t>y - jeśli podano w karcie katalogowej lub innym równoważnym dokumencie</w:t>
      </w:r>
      <w:r>
        <w:rPr>
          <w:rFonts w:ascii="Calibri" w:eastAsia="Calibri" w:hAnsi="Calibri" w:cs="Calibri"/>
          <w:color w:val="000000"/>
        </w:rPr>
        <w:t>).</w:t>
      </w:r>
    </w:p>
    <w:p w14:paraId="61F44618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nie wymaga spalania paliw kopalnych do swojego prawidłowego działania. Ocena nie obejmuje struktury wytwarzania energii elektrycznej zasilającej obiekt Zamawiającego, gdyż pozostaje ona poza zakresem niniejszej dostawy.</w:t>
      </w:r>
    </w:p>
    <w:p w14:paraId="7331E86C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Dostarczany sprzęt nie powoduje istotnych emisji GHG i nie przyczynia się do znaczącego zwiększenia emisji gazów cieplarnianych.</w:t>
      </w:r>
    </w:p>
    <w:p w14:paraId="5CAE720A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0" w:name="_heading=h.mby2rajxczud" w:colFirst="0" w:colLast="0"/>
      <w:bookmarkEnd w:id="0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2B59DEBF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31C31B8E" w14:textId="77777777" w:rsidR="00AC0537" w:rsidRDefault="00AC0537" w:rsidP="00AC05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Karta </w:t>
      </w:r>
      <w:r>
        <w:rPr>
          <w:rFonts w:ascii="Calibri" w:eastAsia="Calibri" w:hAnsi="Calibri" w:cs="Calibri"/>
        </w:rPr>
        <w:t xml:space="preserve">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  <w:r>
        <w:rPr>
          <w:rFonts w:ascii="Calibri" w:eastAsia="Calibri" w:hAnsi="Calibri" w:cs="Calibri"/>
          <w:color w:val="000000"/>
        </w:rPr>
        <w:t>– zużycie energii</w:t>
      </w:r>
    </w:p>
    <w:p w14:paraId="2504EC15" w14:textId="77777777" w:rsidR="00AC0537" w:rsidRDefault="00AC0537" w:rsidP="00AC05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Certyfikat efektywności energetycznej (jeśli dotyczy)</w:t>
      </w:r>
    </w:p>
    <w:p w14:paraId="48E19EC5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1294CDCD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1A7E9F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3.2. Adaptacja do zmiany klimatu</w:t>
      </w:r>
    </w:p>
    <w:p w14:paraId="51C7A74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73696D6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 xml:space="preserve">W przypadku, </w:t>
      </w:r>
      <w:r>
        <w:rPr>
          <w:rFonts w:ascii="Calibri" w:eastAsia="Calibri" w:hAnsi="Calibri" w:cs="Calibri"/>
          <w:u w:val="single"/>
        </w:rPr>
        <w:t>gdy przedmiotem dostawy jest:</w:t>
      </w:r>
    </w:p>
    <w:p w14:paraId="2E9769CE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aparatury obrazowej (RTG, TK, MRI),</w:t>
      </w:r>
    </w:p>
    <w:p w14:paraId="01C2C5B4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laboratoryjne wrażliwe na temperaturę,</w:t>
      </w:r>
    </w:p>
    <w:p w14:paraId="282730E8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chłodnicze,</w:t>
      </w:r>
    </w:p>
    <w:p w14:paraId="028BF5B3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serwerownia / infrastruktura IT,</w:t>
      </w:r>
    </w:p>
    <w:p w14:paraId="4E5D8E19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przystosowany do pracy w te</w:t>
      </w:r>
      <w:r>
        <w:rPr>
          <w:rFonts w:ascii="Calibri" w:eastAsia="Calibri" w:hAnsi="Calibri" w:cs="Calibri"/>
          <w:color w:val="000000"/>
        </w:rPr>
        <w:t xml:space="preserve">mperaturze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°C.</w:t>
      </w:r>
    </w:p>
    <w:p w14:paraId="76212627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Sprzęt jest o</w:t>
      </w:r>
      <w:r>
        <w:rPr>
          <w:rFonts w:ascii="Calibri" w:eastAsia="Calibri" w:hAnsi="Calibri" w:cs="Calibri"/>
          <w:color w:val="000000"/>
        </w:rPr>
        <w:t xml:space="preserve">dporny na wilgotność do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%.</w:t>
      </w:r>
    </w:p>
    <w:p w14:paraId="70C1AB8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50DEB34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</w:t>
      </w:r>
      <w:r>
        <w:rPr>
          <w:rFonts w:ascii="Calibri" w:eastAsia="Calibri" w:hAnsi="Calibri" w:cs="Calibri"/>
          <w:u w:val="single"/>
        </w:rPr>
        <w:t>pozostałych przypadkach</w:t>
      </w:r>
      <w:r>
        <w:rPr>
          <w:rFonts w:ascii="Calibri" w:eastAsia="Calibri" w:hAnsi="Calibri" w:cs="Calibri"/>
        </w:rPr>
        <w:t>:</w:t>
      </w:r>
    </w:p>
    <w:p w14:paraId="0A8FDAFF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przeznaczony do pracy w standardowych warunkach środowiskowych dla pomieszczeń medycznych, zgodnie z dokumentacją techniczną producenta (np. instrukcja użytkowania lub specyfikacja techniczna), określającą dopuszczalny zakres temperatury i wilgotności.</w:t>
      </w:r>
    </w:p>
    <w:p w14:paraId="4BD13151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Posiada zabezpieczenia przeciwprzepięciowe / stabilizację napięcia.</w:t>
      </w:r>
    </w:p>
    <w:p w14:paraId="335DD19C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Nie zwiększa podatności infrastruktury na skutki zmian klimatu.</w:t>
      </w:r>
    </w:p>
    <w:p w14:paraId="313F17B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Sprzęt jest odporny na typowe ryzyka klimatyczne dla miejsca instalacji.</w:t>
      </w:r>
    </w:p>
    <w:p w14:paraId="5C7D198C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1" w:name="_heading=h.3n3wj0ig58wo" w:colFirst="0" w:colLast="0"/>
      <w:bookmarkEnd w:id="1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464A02CD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205A3E61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Karta 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</w:p>
    <w:p w14:paraId="4117C2CA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47989806" w14:textId="77777777" w:rsidR="00AC0537" w:rsidRDefault="00AC0537" w:rsidP="00AC053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oświadczenie producenta na stronie internetowej (link wraz z datą dostępu lub wydruk strony): </w:t>
      </w:r>
      <w:r>
        <w:rPr>
          <w:rFonts w:ascii="Calibri" w:eastAsia="Calibri" w:hAnsi="Calibri" w:cs="Calibri"/>
          <w:highlight w:val="yellow"/>
        </w:rPr>
        <w:t>…………………………………………………………………………………………</w:t>
      </w:r>
    </w:p>
    <w:p w14:paraId="440CF37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3FE45161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3.3. Zrównoważone użytkowanie i ochrona zasobów wodnych i morskich</w:t>
      </w:r>
    </w:p>
    <w:p w14:paraId="3512BE78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2B21DF55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Sprzęt nie wykorzystuje wody w procesie użytkowania</w:t>
      </w:r>
    </w:p>
    <w:p w14:paraId="4D817C45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lastRenderedPageBreak/>
        <w:t>lub</w:t>
      </w:r>
    </w:p>
    <w:p w14:paraId="7B894C56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Zużycie wody: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l/cykl (jeśli dotyczy - jeśli podano w karcie katalo</w:t>
      </w:r>
      <w:r>
        <w:rPr>
          <w:rFonts w:ascii="Calibri" w:eastAsia="Calibri" w:hAnsi="Calibri" w:cs="Calibri"/>
        </w:rPr>
        <w:t>gowej lub innym równoważnym dokumencie</w:t>
      </w:r>
      <w:r>
        <w:rPr>
          <w:rFonts w:ascii="Calibri" w:eastAsia="Calibri" w:hAnsi="Calibri" w:cs="Calibri"/>
          <w:color w:val="000000"/>
        </w:rPr>
        <w:t>).</w:t>
      </w:r>
    </w:p>
    <w:p w14:paraId="5D42874F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Zużycie wody wynika z dokumentacji technicznej producenta i nie ma charakteru znaczącego w rozumieniu art. 17 Rozporządzenia 2020/852.</w:t>
      </w:r>
    </w:p>
    <w:p w14:paraId="5C4DDC81" w14:textId="77777777" w:rsidR="00AC0537" w:rsidRDefault="00AC0537" w:rsidP="00AC0537">
      <w:pPr>
        <w:numPr>
          <w:ilvl w:val="0"/>
          <w:numId w:val="8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generuje ścieków przemysłowych w rozumieniu przepisów prawa wodnego.</w:t>
      </w:r>
    </w:p>
    <w:p w14:paraId="321135E7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Powstające odpady płynne są usuwane zgodnie z obowiązującymi procedurami medycznymi oraz w ramach istniejącego systemu kanalizacji sanitarnej podmiotu leczniczego (jeśli dotyczy).</w:t>
      </w:r>
    </w:p>
    <w:p w14:paraId="594DAE1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141D8E8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Dostarczany sprzęt nie powoduje nadmiernego zużycia ani zanieczyszczenia zasobów wodnych.</w:t>
      </w:r>
    </w:p>
    <w:p w14:paraId="4CF11AB8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2" w:name="_heading=h.ur6zbsg7q5eo" w:colFirst="0" w:colLast="0"/>
      <w:bookmarkEnd w:id="2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589AEA98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4A26BCAF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Karta 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</w:p>
    <w:p w14:paraId="4B215BE4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59CF1D42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  <w:highlight w:val="yellow"/>
        </w:rPr>
      </w:pPr>
      <w:r>
        <w:rPr>
          <w:rFonts w:ascii="Calibri" w:eastAsia="Calibri" w:hAnsi="Calibri" w:cs="Calibri"/>
        </w:rPr>
        <w:t xml:space="preserve">oświadczenie producenta na stronie internetowej (link wraz z datą dostępu lub wydruk strony): </w:t>
      </w:r>
      <w:r>
        <w:rPr>
          <w:rFonts w:ascii="Calibri" w:eastAsia="Calibri" w:hAnsi="Calibri" w:cs="Calibri"/>
          <w:highlight w:val="yellow"/>
        </w:rPr>
        <w:t>…………………………………………………………………………………………</w:t>
      </w:r>
    </w:p>
    <w:p w14:paraId="79A2483C" w14:textId="77777777" w:rsidR="00AC0537" w:rsidRDefault="00AC0537" w:rsidP="00AC0537">
      <w:pPr>
        <w:spacing w:after="280"/>
        <w:ind w:left="0" w:hanging="2"/>
        <w:rPr>
          <w:rFonts w:ascii="Calibri" w:eastAsia="Calibri" w:hAnsi="Calibri" w:cs="Calibri"/>
        </w:rPr>
      </w:pPr>
    </w:p>
    <w:p w14:paraId="61BA2F2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3.4. Gospodarka o obiegu zamkniętym (GOZ)</w:t>
      </w:r>
    </w:p>
    <w:p w14:paraId="3EAF4FF8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3" w:name="_heading=h.qvqjldh6610r" w:colFirst="0" w:colLast="0"/>
      <w:bookmarkEnd w:id="3"/>
      <w:r>
        <w:rPr>
          <w:rFonts w:ascii="Calibri" w:eastAsia="Calibri" w:hAnsi="Calibri" w:cs="Calibri"/>
          <w:sz w:val="26"/>
          <w:szCs w:val="26"/>
        </w:rPr>
        <w:t>Analiza</w:t>
      </w:r>
    </w:p>
    <w:p w14:paraId="669BB967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Ocenie podlega, czy oferowany sprzęt medyczny został zaprojektowany i będzie użytkowany w sposób wspierający zasady gospodarki o obiegu zamkniętym, w szczególności poprzez trwałość, możliwość naprawy, dostępność części zamiennych oraz właściwe zagospodarowanie po zakończeniu użytkowania.</w:t>
      </w:r>
    </w:p>
    <w:p w14:paraId="7F249C3A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odniesieniu do oferowanego sprzętu stwierdza się, że:</w:t>
      </w:r>
    </w:p>
    <w:p w14:paraId="3A8A47EB" w14:textId="77777777" w:rsidR="00AC0537" w:rsidRDefault="00AC0537" w:rsidP="00AC0537">
      <w:pPr>
        <w:numPr>
          <w:ilvl w:val="0"/>
          <w:numId w:val="12"/>
        </w:numPr>
        <w:spacing w:before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Trwałość i serwisowalność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Urządzenie jest przeznaczone do wieloletniego użytkowania w warunkach podmiotu leczniczego oraz może być serwisowane przez autoryzowany serwis producenta lub podmiot uprawniony.</w:t>
      </w:r>
      <w:r>
        <w:rPr>
          <w:rFonts w:ascii="Calibri" w:eastAsia="Calibri" w:hAnsi="Calibri" w:cs="Calibri"/>
        </w:rPr>
        <w:br/>
      </w:r>
    </w:p>
    <w:p w14:paraId="65F5DD1B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Dostępność części zamiennych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 xml:space="preserve">Producent zapewnia dostępność części zamiennych przez okres … lat od zakończenia </w:t>
      </w:r>
      <w:r>
        <w:rPr>
          <w:rFonts w:ascii="Calibri" w:eastAsia="Calibri" w:hAnsi="Calibri" w:cs="Calibri"/>
        </w:rPr>
        <w:lastRenderedPageBreak/>
        <w:t>produkcji danego modelu (jeśli dotyczy).</w:t>
      </w:r>
      <w:r>
        <w:rPr>
          <w:rFonts w:ascii="Calibri" w:eastAsia="Calibri" w:hAnsi="Calibri" w:cs="Calibri"/>
        </w:rPr>
        <w:br/>
      </w:r>
    </w:p>
    <w:p w14:paraId="243053BD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Możliwość naprawy i demontażu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Konstrukcja urządzenia umożliwia naprawę oraz – po zakończeniu okresu użytkowania – demontaż i odzysk materiałów zgodnie z obowiązującymi przepisami.</w:t>
      </w:r>
      <w:r>
        <w:rPr>
          <w:rFonts w:ascii="Calibri" w:eastAsia="Calibri" w:hAnsi="Calibri" w:cs="Calibri"/>
        </w:rPr>
        <w:br/>
      </w:r>
    </w:p>
    <w:p w14:paraId="6D0947F5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Opakowania</w:t>
      </w:r>
      <w:r>
        <w:rPr>
          <w:rFonts w:ascii="Calibri" w:eastAsia="Calibri" w:hAnsi="Calibri" w:cs="Calibri"/>
          <w:b/>
          <w:bCs/>
        </w:rPr>
        <w:br/>
      </w:r>
      <w:proofErr w:type="spellStart"/>
      <w:r>
        <w:rPr>
          <w:rFonts w:ascii="Calibri" w:eastAsia="Calibri" w:hAnsi="Calibri" w:cs="Calibri"/>
        </w:rPr>
        <w:t>Opakowania</w:t>
      </w:r>
      <w:proofErr w:type="spellEnd"/>
      <w:r>
        <w:rPr>
          <w:rFonts w:ascii="Calibri" w:eastAsia="Calibri" w:hAnsi="Calibri" w:cs="Calibri"/>
        </w:rPr>
        <w:t xml:space="preserve"> dostarczanych wyrobów są możliwe do segregacji i przekazania do recyklingu w standardowych frakcjach odpadów (papier, tworzywa sztuczne, drewno – jeśli dotyczy), zgodnie z zasadami gospodarowania odpadami Zamawiającego.</w:t>
      </w:r>
      <w:r>
        <w:rPr>
          <w:rFonts w:ascii="Calibri" w:eastAsia="Calibri" w:hAnsi="Calibri" w:cs="Calibri"/>
        </w:rPr>
        <w:br/>
      </w:r>
    </w:p>
    <w:p w14:paraId="181A7B17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Zagospodarowanie zużytego sprzętu - </w:t>
      </w:r>
      <w:r>
        <w:rPr>
          <w:rFonts w:ascii="Calibri" w:eastAsia="Calibri" w:hAnsi="Calibri" w:cs="Calibri"/>
        </w:rPr>
        <w:t xml:space="preserve">W </w:t>
      </w:r>
      <w:proofErr w:type="gramStart"/>
      <w:r>
        <w:rPr>
          <w:rFonts w:ascii="Calibri" w:eastAsia="Calibri" w:hAnsi="Calibri" w:cs="Calibri"/>
        </w:rPr>
        <w:t>przypadku</w:t>
      </w:r>
      <w:proofErr w:type="gramEnd"/>
      <w:r>
        <w:rPr>
          <w:rFonts w:ascii="Calibri" w:eastAsia="Calibri" w:hAnsi="Calibri" w:cs="Calibri"/>
        </w:rPr>
        <w:t xml:space="preserve"> gdy oferowany </w:t>
      </w:r>
      <w:r>
        <w:rPr>
          <w:rFonts w:ascii="Calibri" w:eastAsia="Calibri" w:hAnsi="Calibri" w:cs="Calibri"/>
          <w:u w:val="single"/>
        </w:rPr>
        <w:t>sprzęt stanowi sprzęt elektryczny lub elektroniczny w rozumieniu przepisów o zużytym sprzęcie elektrycznym i elektronicznym (ZSEE/WEEE):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Producent lub wprowadzający sprzęt do obrotu realizuje obowiązki wynikające z tych przepisów, w szczególności:</w:t>
      </w:r>
      <w:r>
        <w:rPr>
          <w:rFonts w:ascii="Calibri" w:eastAsia="Calibri" w:hAnsi="Calibri" w:cs="Calibri"/>
        </w:rPr>
        <w:br/>
      </w:r>
    </w:p>
    <w:p w14:paraId="4AF0E936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zapewnia system zbierania i przetwarzania zużytego sprzętu,</w:t>
      </w:r>
    </w:p>
    <w:p w14:paraId="172F9DE0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finansuje zagospodarowanie zużytego sprzętu,</w:t>
      </w:r>
      <w:r>
        <w:rPr>
          <w:rFonts w:ascii="Calibri" w:eastAsia="Calibri" w:hAnsi="Calibri" w:cs="Calibri"/>
        </w:rPr>
        <w:br/>
      </w:r>
    </w:p>
    <w:p w14:paraId="18C86B60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oznakowuje sprzęt zgodnie z wymogami WEEE (symbol przekreślonego kosza),</w:t>
      </w:r>
    </w:p>
    <w:p w14:paraId="5BCC02E9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realizuje obowiązki rejestrowe i sprawozdawcze (jeśli dotyczy).</w:t>
      </w:r>
      <w:r>
        <w:rPr>
          <w:rFonts w:ascii="Calibri" w:eastAsia="Calibri" w:hAnsi="Calibri" w:cs="Calibri"/>
        </w:rPr>
        <w:br/>
      </w:r>
    </w:p>
    <w:p w14:paraId="3C9897F6" w14:textId="77777777" w:rsidR="00AC0537" w:rsidRDefault="00AC0537" w:rsidP="00AC0537">
      <w:pPr>
        <w:numPr>
          <w:ilvl w:val="0"/>
          <w:numId w:val="12"/>
        </w:numPr>
        <w:spacing w:before="20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Zagospodarowanie zużytego sprzętu - </w:t>
      </w:r>
      <w:r>
        <w:rPr>
          <w:rFonts w:ascii="Calibri" w:eastAsia="Calibri" w:hAnsi="Calibri" w:cs="Calibri"/>
        </w:rPr>
        <w:t xml:space="preserve">W </w:t>
      </w:r>
      <w:proofErr w:type="gramStart"/>
      <w:r>
        <w:rPr>
          <w:rFonts w:ascii="Calibri" w:eastAsia="Calibri" w:hAnsi="Calibri" w:cs="Calibri"/>
        </w:rPr>
        <w:t>przypadku</w:t>
      </w:r>
      <w:proofErr w:type="gramEnd"/>
      <w:r>
        <w:rPr>
          <w:rFonts w:ascii="Calibri" w:eastAsia="Calibri" w:hAnsi="Calibri" w:cs="Calibri"/>
        </w:rPr>
        <w:t xml:space="preserve"> gdy oferowany </w:t>
      </w:r>
      <w:r>
        <w:rPr>
          <w:rFonts w:ascii="Calibri" w:eastAsia="Calibri" w:hAnsi="Calibri" w:cs="Calibri"/>
          <w:u w:val="single"/>
        </w:rPr>
        <w:t>sprzęt nie stanowi sprzętu elektrycznego ani elektronicznego w rozumieniu przepisów ZSEE</w:t>
      </w:r>
      <w:r>
        <w:rPr>
          <w:rFonts w:ascii="Calibri" w:eastAsia="Calibri" w:hAnsi="Calibri" w:cs="Calibri"/>
        </w:rPr>
        <w:t>: zagospodarowanie po zakończeniu użytkowania odbywa się zgodnie z ogólnymi przepisami o gospodarce odpadami.</w:t>
      </w:r>
      <w:r>
        <w:rPr>
          <w:rFonts w:ascii="Calibri" w:eastAsia="Calibri" w:hAnsi="Calibri" w:cs="Calibri"/>
          <w:b/>
          <w:bCs/>
        </w:rPr>
        <w:br/>
      </w:r>
    </w:p>
    <w:p w14:paraId="450A80BF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4" w:name="_heading=h.ffljs7b1oz8h" w:colFirst="0" w:colLast="0"/>
      <w:bookmarkEnd w:id="4"/>
      <w:r>
        <w:rPr>
          <w:rFonts w:ascii="Calibri" w:eastAsia="Calibri" w:hAnsi="Calibri" w:cs="Calibri"/>
          <w:sz w:val="26"/>
          <w:szCs w:val="26"/>
        </w:rPr>
        <w:t>Wniosek</w:t>
      </w:r>
    </w:p>
    <w:p w14:paraId="3EFA0B0F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Oferowany sprzęt wspiera zasady gospodarki o obiegu zamkniętym (GOZ) poprzez zapewnienie trwałości, możliwości serwisowania i naprawy oraz właściwego zagospodarowania po zakończeniu użytkowania. Nie powoduje znaczącego zwiększenia ilości odpadów ani utrudnień w ich odzysku lub unieszkodliwianiu.</w:t>
      </w:r>
    </w:p>
    <w:p w14:paraId="198718F7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5" w:name="_heading=h.jck7354ysam0" w:colFirst="0" w:colLast="0"/>
      <w:bookmarkEnd w:id="5"/>
      <w:r>
        <w:rPr>
          <w:rFonts w:ascii="Calibri" w:eastAsia="Calibri" w:hAnsi="Calibri" w:cs="Calibri"/>
          <w:sz w:val="26"/>
          <w:szCs w:val="26"/>
        </w:rPr>
        <w:t>Dowody (jeśli dotyczy):</w:t>
      </w:r>
    </w:p>
    <w:p w14:paraId="6ED57F63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0F84F9FF" w14:textId="77777777" w:rsidR="00AC0537" w:rsidRDefault="00AC0537" w:rsidP="00AC0537">
      <w:pPr>
        <w:numPr>
          <w:ilvl w:val="0"/>
          <w:numId w:val="10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producenta lub autoryzowanego przedstawiciela o możliwości serwisowania urządzenia oraz dostępności części zamiennych,</w:t>
      </w:r>
    </w:p>
    <w:p w14:paraId="7B775704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o minimalnym okresie dostępności części zamiennych,</w:t>
      </w:r>
    </w:p>
    <w:p w14:paraId="2C523B2D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oświadczenie producenta dotyczące możliwości demontażu i odzysku materiałów,</w:t>
      </w:r>
    </w:p>
    <w:p w14:paraId="69B4F799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wykonawcy lub producenta dotyczącą rodzaju zastosowanych opakowań i możliwości ich segregacji / recyklingu (np. opis na opakowaniu, specyfikacja pakowania, oświadczenie).</w:t>
      </w:r>
    </w:p>
    <w:p w14:paraId="5E8BA902" w14:textId="77777777" w:rsidR="00AC0537" w:rsidRDefault="00AC0537" w:rsidP="00AC0537">
      <w:pPr>
        <w:numPr>
          <w:ilvl w:val="0"/>
          <w:numId w:val="10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producenta lub wprowadzającego do obrotu o realizacji obowiązków wynikających z przepisów o ZSEE/WEEE (</w:t>
      </w:r>
      <w:r>
        <w:rPr>
          <w:rFonts w:ascii="Calibri" w:eastAsia="Calibri" w:hAnsi="Calibri" w:cs="Calibri"/>
          <w:u w:val="single"/>
        </w:rPr>
        <w:t>jeśli sprzęt stanowi sprzęt elektryczny lub elektroniczny</w:t>
      </w:r>
      <w:r>
        <w:rPr>
          <w:rFonts w:ascii="Calibri" w:eastAsia="Calibri" w:hAnsi="Calibri" w:cs="Calibri"/>
        </w:rPr>
        <w:t>).</w:t>
      </w:r>
    </w:p>
    <w:p w14:paraId="2EDF984E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Dokumenty potwierdzające spełnienie wymogów DNSH mogą być składane w formie kopii (skanów) dokumentów producenta, specyfikacji technicznych, instrukcji użytkowania lub oświadczeń producenta na stronie internetowej (wymagane podanie linku wraz z datą dostępu lub wydruku strony). Należy wymienić załączane:</w:t>
      </w:r>
    </w:p>
    <w:p w14:paraId="52E2B55D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highlight w:val="yellow"/>
        </w:rPr>
        <w:t>………………………………………………………………………..…..</w:t>
      </w:r>
      <w:r>
        <w:rPr>
          <w:rFonts w:ascii="Calibri" w:eastAsia="Calibri" w:hAnsi="Calibri" w:cs="Calibri"/>
        </w:rPr>
        <w:t xml:space="preserve"> </w:t>
      </w:r>
    </w:p>
    <w:p w14:paraId="5E54802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6AC47FE6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3.5. Zapobieganie zanieczyszczeniom i ich kontrola</w:t>
      </w:r>
    </w:p>
    <w:p w14:paraId="0F6B9BCF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6" w:name="_heading=h.ulp9dpgxxetk" w:colFirst="0" w:colLast="0"/>
      <w:bookmarkEnd w:id="6"/>
      <w:r>
        <w:rPr>
          <w:rFonts w:ascii="Calibri" w:eastAsia="Calibri" w:hAnsi="Calibri" w:cs="Calibri"/>
          <w:sz w:val="26"/>
          <w:szCs w:val="26"/>
        </w:rPr>
        <w:t>Analiza</w:t>
      </w:r>
    </w:p>
    <w:p w14:paraId="2E45146A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Ocenie podlega, czy oferowany sprzęt medyczny nie powoduje istotnego zwiększenia emisji zanieczyszczeń do powietrza, wody lub gleby oraz czy nie zawiera substancji niebezpiecznych w ilościach przekraczających dopuszczalne normy.</w:t>
      </w:r>
    </w:p>
    <w:p w14:paraId="2B2CF389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odniesieniu do oferowanego sprzętu stwierdza się, że:</w:t>
      </w:r>
    </w:p>
    <w:p w14:paraId="76879E1E" w14:textId="77777777" w:rsidR="00AC0537" w:rsidRDefault="00AC0537" w:rsidP="00AC0537">
      <w:pPr>
        <w:numPr>
          <w:ilvl w:val="0"/>
          <w:numId w:val="9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przypadku gdy </w:t>
      </w:r>
      <w:r>
        <w:rPr>
          <w:rFonts w:ascii="Calibri" w:eastAsia="Calibri" w:hAnsi="Calibri" w:cs="Calibri"/>
          <w:u w:val="single"/>
        </w:rPr>
        <w:t>sprzęt stanowi sprzęt elektryczny lub elektroniczny</w:t>
      </w:r>
      <w:r>
        <w:rPr>
          <w:rFonts w:ascii="Calibri" w:eastAsia="Calibri" w:hAnsi="Calibri" w:cs="Calibri"/>
        </w:rPr>
        <w:t xml:space="preserve"> (np. monitory, aparaty, ssaki elektryczne, pompy infuzyjne, łóżka elektryczne itp.) – spełnia wymagania dyrektywy </w:t>
      </w:r>
      <w:proofErr w:type="spellStart"/>
      <w:r>
        <w:rPr>
          <w:rFonts w:ascii="Calibri" w:eastAsia="Calibri" w:hAnsi="Calibri" w:cs="Calibri"/>
        </w:rPr>
        <w:t>RoHS</w:t>
      </w:r>
      <w:proofErr w:type="spellEnd"/>
      <w:r>
        <w:rPr>
          <w:rFonts w:ascii="Calibri" w:eastAsia="Calibri" w:hAnsi="Calibri" w:cs="Calibri"/>
        </w:rPr>
        <w:t xml:space="preserve"> dotyczące ograniczenia stosowania substancji niebezpiecznych (jeśli dotyczy)</w:t>
      </w:r>
      <w:r>
        <w:rPr>
          <w:rFonts w:ascii="Calibri" w:eastAsia="Calibri" w:hAnsi="Calibri" w:cs="Calibri"/>
        </w:rPr>
        <w:br/>
      </w:r>
    </w:p>
    <w:p w14:paraId="4BC9CC73" w14:textId="77777777" w:rsidR="00AC0537" w:rsidRDefault="00AC0537" w:rsidP="00AC0537">
      <w:pPr>
        <w:numPr>
          <w:ilvl w:val="0"/>
          <w:numId w:val="9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jest zgodny z wymaganiami rozporządzenia REACH; producent potwierdza brak substancji SVHC w stężeniach przekraczających dopuszczalne progi (jeśli dotyczy).</w:t>
      </w:r>
      <w:r>
        <w:rPr>
          <w:rFonts w:ascii="Calibri" w:eastAsia="Calibri" w:hAnsi="Calibri" w:cs="Calibri"/>
        </w:rPr>
        <w:br/>
      </w:r>
    </w:p>
    <w:p w14:paraId="17B532D1" w14:textId="77777777" w:rsidR="00AC0537" w:rsidRDefault="00AC0537" w:rsidP="00AC0537">
      <w:pPr>
        <w:numPr>
          <w:ilvl w:val="0"/>
          <w:numId w:val="9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powoduje emisji substancji niebezpiecznych do środowiska podczas prawidłowego użytkowania zgodnie z instrukcją producenta.</w:t>
      </w:r>
      <w:r>
        <w:rPr>
          <w:rFonts w:ascii="Calibri" w:eastAsia="Calibri" w:hAnsi="Calibri" w:cs="Calibri"/>
        </w:rPr>
        <w:br/>
      </w:r>
    </w:p>
    <w:p w14:paraId="1D6B4A01" w14:textId="77777777" w:rsidR="00AC0537" w:rsidRDefault="00AC0537" w:rsidP="00AC0537">
      <w:pPr>
        <w:numPr>
          <w:ilvl w:val="0"/>
          <w:numId w:val="9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generuje ponadnormatywnego hałasu w warunkach jego przeznaczenia (jeśli dotyczy).</w:t>
      </w:r>
      <w:r>
        <w:rPr>
          <w:rFonts w:ascii="Calibri" w:eastAsia="Calibri" w:hAnsi="Calibri" w:cs="Calibri"/>
        </w:rPr>
        <w:br/>
      </w:r>
    </w:p>
    <w:p w14:paraId="3802C62E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7" w:name="_heading=h.4std9ed0o6sw" w:colFirst="0" w:colLast="0"/>
      <w:bookmarkEnd w:id="7"/>
      <w:r>
        <w:rPr>
          <w:rFonts w:ascii="Calibri" w:eastAsia="Calibri" w:hAnsi="Calibri" w:cs="Calibri"/>
          <w:sz w:val="26"/>
          <w:szCs w:val="26"/>
        </w:rPr>
        <w:t>Wniosek</w:t>
      </w:r>
    </w:p>
    <w:p w14:paraId="5D79A6EE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nie powoduje istotnego zwiększenia poziomu zanieczyszczeń ani emisji substancji niebezpiecznych w rozumieniu art. 17 Rozporządzenia 2020/852.</w:t>
      </w:r>
    </w:p>
    <w:p w14:paraId="1F05D899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8" w:name="_heading=h.pmxb1jgzb0pr" w:colFirst="0" w:colLast="0"/>
      <w:bookmarkEnd w:id="8"/>
      <w:r>
        <w:rPr>
          <w:rFonts w:ascii="Calibri" w:eastAsia="Calibri" w:hAnsi="Calibri" w:cs="Calibri"/>
          <w:sz w:val="26"/>
          <w:szCs w:val="26"/>
        </w:rPr>
        <w:lastRenderedPageBreak/>
        <w:t>Dowody (jeśli dotyczy)</w:t>
      </w:r>
    </w:p>
    <w:p w14:paraId="3E531AC8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15374326" w14:textId="77777777" w:rsidR="00AC0537" w:rsidRDefault="00AC0537" w:rsidP="00AC0537">
      <w:pPr>
        <w:numPr>
          <w:ilvl w:val="0"/>
          <w:numId w:val="11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deklarację zgodności CE,</w:t>
      </w:r>
    </w:p>
    <w:p w14:paraId="0417D024" w14:textId="77777777" w:rsidR="00AC0537" w:rsidRDefault="00AC0537" w:rsidP="00AC0537">
      <w:pPr>
        <w:numPr>
          <w:ilvl w:val="0"/>
          <w:numId w:val="11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deklarację lub oświadczenie producenta w zakresie </w:t>
      </w:r>
      <w:proofErr w:type="spellStart"/>
      <w:r>
        <w:rPr>
          <w:rFonts w:ascii="Calibri" w:eastAsia="Calibri" w:hAnsi="Calibri" w:cs="Calibri"/>
        </w:rPr>
        <w:t>RoHS</w:t>
      </w:r>
      <w:proofErr w:type="spellEnd"/>
      <w:r>
        <w:rPr>
          <w:rFonts w:ascii="Calibri" w:eastAsia="Calibri" w:hAnsi="Calibri" w:cs="Calibri"/>
        </w:rPr>
        <w:t xml:space="preserve"> (dyrektywa </w:t>
      </w:r>
      <w:proofErr w:type="spellStart"/>
      <w:r>
        <w:rPr>
          <w:rFonts w:ascii="Calibri" w:eastAsia="Calibri" w:hAnsi="Calibri" w:cs="Calibri"/>
        </w:rPr>
        <w:t>Restriction</w:t>
      </w:r>
      <w:proofErr w:type="spellEnd"/>
      <w:r>
        <w:rPr>
          <w:rFonts w:ascii="Calibri" w:eastAsia="Calibri" w:hAnsi="Calibri" w:cs="Calibri"/>
        </w:rPr>
        <w:t xml:space="preserve"> of </w:t>
      </w:r>
      <w:proofErr w:type="spellStart"/>
      <w:r>
        <w:rPr>
          <w:rFonts w:ascii="Calibri" w:eastAsia="Calibri" w:hAnsi="Calibri" w:cs="Calibri"/>
        </w:rPr>
        <w:t>Hazardous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Substances</w:t>
      </w:r>
      <w:proofErr w:type="spellEnd"/>
      <w:r>
        <w:rPr>
          <w:rFonts w:ascii="Calibri" w:eastAsia="Calibri" w:hAnsi="Calibri" w:cs="Calibri"/>
        </w:rPr>
        <w:t xml:space="preserve"> in </w:t>
      </w:r>
      <w:proofErr w:type="spellStart"/>
      <w:r>
        <w:rPr>
          <w:rFonts w:ascii="Calibri" w:eastAsia="Calibri" w:hAnsi="Calibri" w:cs="Calibri"/>
        </w:rPr>
        <w:t>Electrical</w:t>
      </w:r>
      <w:proofErr w:type="spellEnd"/>
      <w:r>
        <w:rPr>
          <w:rFonts w:ascii="Calibri" w:eastAsia="Calibri" w:hAnsi="Calibri" w:cs="Calibri"/>
        </w:rPr>
        <w:t xml:space="preserve"> and </w:t>
      </w:r>
      <w:proofErr w:type="spellStart"/>
      <w:r>
        <w:rPr>
          <w:rFonts w:ascii="Calibri" w:eastAsia="Calibri" w:hAnsi="Calibri" w:cs="Calibri"/>
        </w:rPr>
        <w:t>Electronic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Equipment</w:t>
      </w:r>
      <w:proofErr w:type="spellEnd"/>
      <w:r>
        <w:rPr>
          <w:rFonts w:ascii="Calibri" w:eastAsia="Calibri" w:hAnsi="Calibri" w:cs="Calibri"/>
        </w:rPr>
        <w:t xml:space="preserve"> - Directive 2011/65/EU) (jeśli sprzęt stanowi sprzęt elektryczny lub elektroniczny),</w:t>
      </w:r>
    </w:p>
    <w:p w14:paraId="2098A58F" w14:textId="77777777" w:rsidR="00AC0537" w:rsidRDefault="00AC0537" w:rsidP="00AC0537">
      <w:pPr>
        <w:numPr>
          <w:ilvl w:val="0"/>
          <w:numId w:val="11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w zakresie zgodności z REACH (rozporządzenie (WE) nr 1907/2006 (REACH) w sprawie rejestracji, oceny, udzielania zezwoleń i stosowanych ograniczeń w zakresie chemikaliów),</w:t>
      </w:r>
    </w:p>
    <w:p w14:paraId="1B14266F" w14:textId="77777777" w:rsidR="00AC0537" w:rsidRDefault="00AC0537" w:rsidP="00AC0537">
      <w:pPr>
        <w:numPr>
          <w:ilvl w:val="0"/>
          <w:numId w:val="11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kartę charakterystyki (SDS - </w:t>
      </w:r>
      <w:proofErr w:type="spellStart"/>
      <w:r>
        <w:rPr>
          <w:rFonts w:ascii="Calibri" w:eastAsia="Calibri" w:hAnsi="Calibri" w:cs="Calibri"/>
        </w:rPr>
        <w:t>Safety</w:t>
      </w:r>
      <w:proofErr w:type="spellEnd"/>
      <w:r>
        <w:rPr>
          <w:rFonts w:ascii="Calibri" w:eastAsia="Calibri" w:hAnsi="Calibri" w:cs="Calibri"/>
        </w:rPr>
        <w:t xml:space="preserve"> Data </w:t>
      </w:r>
      <w:proofErr w:type="spellStart"/>
      <w:r>
        <w:rPr>
          <w:rFonts w:ascii="Calibri" w:eastAsia="Calibri" w:hAnsi="Calibri" w:cs="Calibri"/>
        </w:rPr>
        <w:t>Sheet</w:t>
      </w:r>
      <w:proofErr w:type="spellEnd"/>
      <w:r>
        <w:rPr>
          <w:rFonts w:ascii="Calibri" w:eastAsia="Calibri" w:hAnsi="Calibri" w:cs="Calibri"/>
        </w:rPr>
        <w:t>) – jeżeli sprzęt zawiera substancje chemiczne wymagające takiej dokumentacji.</w:t>
      </w:r>
    </w:p>
    <w:p w14:paraId="6F132EBD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Dokumenty potwierdzające spełnienie wymogów DNSH mogą być składane w formie kopii (skanów) dokumentów producenta, specyfikacji technicznych, instrukcji użytkowania lub oświadczeń producenta na stronie internetowej (wymagane podanie linku wraz z datą dostępu lub wydruku strony). Należy wymienić załączane:</w:t>
      </w:r>
    </w:p>
    <w:p w14:paraId="4DF4EE43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highlight w:val="yellow"/>
        </w:rPr>
        <w:t>………………………………………………………………………..…..</w:t>
      </w:r>
      <w:r>
        <w:rPr>
          <w:rFonts w:ascii="Calibri" w:eastAsia="Calibri" w:hAnsi="Calibri" w:cs="Calibri"/>
        </w:rPr>
        <w:t xml:space="preserve"> </w:t>
      </w:r>
    </w:p>
    <w:p w14:paraId="486565D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7501D43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3.6. Ochrona bioróżnorodności i ekosystemów</w:t>
      </w:r>
    </w:p>
    <w:p w14:paraId="6236D7EF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6D06CE34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Dostarczany s</w:t>
      </w:r>
      <w:r>
        <w:rPr>
          <w:rFonts w:ascii="Calibri" w:eastAsia="Calibri" w:hAnsi="Calibri" w:cs="Calibri"/>
          <w:color w:val="000000"/>
        </w:rPr>
        <w:t xml:space="preserve">przęt instalowany / wykorzystywany </w:t>
      </w:r>
      <w:r>
        <w:rPr>
          <w:rFonts w:ascii="Calibri" w:eastAsia="Calibri" w:hAnsi="Calibri" w:cs="Calibri"/>
        </w:rPr>
        <w:t xml:space="preserve">będzie </w:t>
      </w:r>
      <w:r>
        <w:rPr>
          <w:rFonts w:ascii="Calibri" w:eastAsia="Calibri" w:hAnsi="Calibri" w:cs="Calibri"/>
          <w:color w:val="000000"/>
        </w:rPr>
        <w:t>w istniejącym obiekcie.</w:t>
      </w:r>
    </w:p>
    <w:p w14:paraId="39218DB0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Brak ingerencji w tereny chronione.</w:t>
      </w:r>
    </w:p>
    <w:p w14:paraId="574568E3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Brak oddziaływania na siedliska przyrodnicze.</w:t>
      </w:r>
    </w:p>
    <w:p w14:paraId="1CD59F0A" w14:textId="77777777" w:rsidR="00AC0537" w:rsidRDefault="00AC0537" w:rsidP="00AC05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Produkcja sprzętu odbywa się w zakładach funkcjonujących zgodnie z obowiązującymi przepisami ochrony środowiska.</w:t>
      </w:r>
    </w:p>
    <w:p w14:paraId="4A42FC8D" w14:textId="77777777" w:rsidR="00AC0537" w:rsidRDefault="00AC0537" w:rsidP="00AC05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Producent posiada certyfikowany system zarządzania środowiskowego (np. ISO 14001) - oświadczenie to </w:t>
      </w:r>
      <w:r>
        <w:rPr>
          <w:rFonts w:ascii="Calibri" w:eastAsia="Calibri" w:hAnsi="Calibri" w:cs="Calibri"/>
          <w:u w:val="single"/>
        </w:rPr>
        <w:t>stanowi element dodatkowy (jeżeli dotyczy).</w:t>
      </w:r>
    </w:p>
    <w:p w14:paraId="06DF96B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 xml:space="preserve">Dostawa i użytkowanie sprzętu nie </w:t>
      </w:r>
      <w:proofErr w:type="gramStart"/>
      <w:r>
        <w:rPr>
          <w:rFonts w:ascii="Calibri" w:eastAsia="Calibri" w:hAnsi="Calibri" w:cs="Calibri"/>
          <w:color w:val="000000"/>
        </w:rPr>
        <w:t>wpływa</w:t>
      </w:r>
      <w:proofErr w:type="gramEnd"/>
      <w:r>
        <w:rPr>
          <w:rFonts w:ascii="Calibri" w:eastAsia="Calibri" w:hAnsi="Calibri" w:cs="Calibri"/>
          <w:color w:val="000000"/>
        </w:rPr>
        <w:t xml:space="preserve"> negatywnie na bioróżnorodność.</w:t>
      </w:r>
    </w:p>
    <w:p w14:paraId="4AA6077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color w:val="000000"/>
        </w:rPr>
        <w:t>Dowody:</w:t>
      </w:r>
      <w:r>
        <w:rPr>
          <w:rFonts w:ascii="Calibri" w:eastAsia="Calibri" w:hAnsi="Calibri" w:cs="Calibri"/>
          <w:b/>
          <w:bCs/>
          <w:sz w:val="26"/>
          <w:szCs w:val="26"/>
        </w:rPr>
        <w:t xml:space="preserve"> (jeśli dotyczy)</w:t>
      </w:r>
    </w:p>
    <w:p w14:paraId="5E78DB95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5D8CD94A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o zgodności działalności z przepisami ochrony środowiska,</w:t>
      </w:r>
    </w:p>
    <w:p w14:paraId="7F78D6E0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certyfikat ISO 14001 – jeżeli producent posiada.</w:t>
      </w:r>
    </w:p>
    <w:p w14:paraId="59D85E43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</w:p>
    <w:p w14:paraId="5CA5192A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</w:p>
    <w:p w14:paraId="44C33E85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  <w:r>
        <w:rPr>
          <w:rFonts w:ascii="Calibri" w:eastAsia="Calibri" w:hAnsi="Calibri" w:cs="Calibri"/>
          <w:b/>
          <w:bCs/>
          <w:u w:val="single"/>
        </w:rPr>
        <w:t>Dotyczy wszystkich pozycji wymienionych jako dowody w pkt 3:</w:t>
      </w:r>
    </w:p>
    <w:p w14:paraId="11423B20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Dokumenty potwierdzające spełnienie wymogów DNSH mogą być składane w formie kopii (skanów) dokumentów producenta, specyfikacji technicznych, instrukcji użytkowania lub oświadczeń producenta / wykonawcy. Zamawiający zastrzega sobie prawo do wezwania dostawcy do złożenia wyjaśnień lub dokumentów uzupełniających.</w:t>
      </w:r>
    </w:p>
    <w:p w14:paraId="34E3070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4. Potwierdzenie zgodności z dokumentacją postępowania</w:t>
      </w:r>
    </w:p>
    <w:p w14:paraId="0492620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Dostawca oświadcza, że:</w:t>
      </w:r>
    </w:p>
    <w:p w14:paraId="7EC86EE0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sprzęt spełnia wymagania środowiskowe określone w 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color w:val="000000"/>
        </w:rPr>
        <w:t>apytaniu ofertowym,</w:t>
      </w:r>
    </w:p>
    <w:p w14:paraId="6A5285A0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nie znajduje się w katalogu działalności wykluczonych zgodnie z art. 17 Rozporządzenia (UE) 2020/852 oraz Wytycznymi technicznymi KE 2021/C 58/01 dotyczącymi stosowania zasady DNSH w ramach RRF,</w:t>
      </w:r>
    </w:p>
    <w:p w14:paraId="7ADD4DDF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dostawa nie powoduje znaczącej szkody dla żadnego z sześciu celów środowiskowych.</w:t>
      </w:r>
    </w:p>
    <w:p w14:paraId="170162CB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5. Wykaz załączników (OBOWIĄZKOWE)</w:t>
      </w:r>
    </w:p>
    <w:p w14:paraId="2B37C61C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 uzupełnienia (zgodnie z polami zaznaczonymi przez dostawcę w pkt 3):</w:t>
      </w:r>
    </w:p>
    <w:p w14:paraId="15B7FB2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highlight w:val="yellow"/>
        </w:rPr>
      </w:pPr>
      <w:r>
        <w:rPr>
          <w:rFonts w:ascii="Calibri" w:eastAsia="Calibri" w:hAnsi="Calibri" w:cs="Calibri"/>
          <w:highlight w:val="yellow"/>
        </w:rPr>
        <w:t>…………………</w:t>
      </w:r>
    </w:p>
    <w:p w14:paraId="4E2A34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6. Oświadczenie końcowe</w:t>
      </w:r>
    </w:p>
    <w:p w14:paraId="4439449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informacje zawarte w niniejszym raporcie są zgodne ze stanem faktycznym oraz zostały sporządzone z należytą starannością.</w:t>
      </w:r>
    </w:p>
    <w:p w14:paraId="640928B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Zobowiązuję się do przedstawienia dodatkowych wyjaśnień lub dokumentów na żądanie Zamawiającego, Instytucji Zarządzającej lub organów kontrolnych.</w:t>
      </w:r>
    </w:p>
    <w:p w14:paraId="4E6B3EA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350896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Data:</w:t>
      </w:r>
      <w:r>
        <w:rPr>
          <w:rFonts w:ascii="Calibri" w:eastAsia="Calibri" w:hAnsi="Calibri" w:cs="Calibri"/>
          <w:color w:val="000000"/>
        </w:rPr>
        <w:br/>
        <w:t>Miejscowość:</w:t>
      </w:r>
    </w:p>
    <w:p w14:paraId="468BE71A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3B324DB" w14:textId="002DA75E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Podpis osoby upoważnionej</w:t>
      </w:r>
      <w:r>
        <w:rPr>
          <w:rFonts w:ascii="Calibri" w:eastAsia="Calibri" w:hAnsi="Calibri" w:cs="Calibri"/>
          <w:color w:val="000000"/>
        </w:rPr>
        <w:br/>
        <w:t>(imię, nazwisko, stanowisko)</w:t>
      </w:r>
    </w:p>
    <w:p w14:paraId="49A56D81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489703F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A99BE80" w14:textId="6A66CB12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Pieczęć firmowa </w:t>
      </w:r>
    </w:p>
    <w:p w14:paraId="1AFFBC96" w14:textId="77777777" w:rsidR="00AC0537" w:rsidRDefault="00AC0537" w:rsidP="00AC0537">
      <w:pPr>
        <w:ind w:leftChars="0" w:left="0" w:firstLineChars="0" w:firstLine="0"/>
      </w:pPr>
    </w:p>
    <w:sectPr w:rsidR="00AC05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C8A56" w14:textId="77777777" w:rsidR="00BF2767" w:rsidRDefault="00BF2767" w:rsidP="00E200AA">
      <w:pPr>
        <w:spacing w:line="240" w:lineRule="auto"/>
        <w:ind w:left="0" w:hanging="2"/>
      </w:pPr>
      <w:r>
        <w:separator/>
      </w:r>
    </w:p>
  </w:endnote>
  <w:endnote w:type="continuationSeparator" w:id="0">
    <w:p w14:paraId="46FE111E" w14:textId="77777777" w:rsidR="00BF2767" w:rsidRDefault="00BF2767" w:rsidP="00E200A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5CD6C" w14:textId="77777777" w:rsidR="00E200AA" w:rsidRDefault="00E200AA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24B9" w14:textId="77777777" w:rsidR="00E200AA" w:rsidRDefault="00E200AA">
    <w:pPr>
      <w:pStyle w:val="Stopk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0B301" w14:textId="77777777" w:rsidR="00E200AA" w:rsidRDefault="00E200AA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769FC" w14:textId="77777777" w:rsidR="00BF2767" w:rsidRDefault="00BF2767" w:rsidP="00E200AA">
      <w:pPr>
        <w:spacing w:line="240" w:lineRule="auto"/>
        <w:ind w:left="0" w:hanging="2"/>
      </w:pPr>
      <w:r>
        <w:separator/>
      </w:r>
    </w:p>
  </w:footnote>
  <w:footnote w:type="continuationSeparator" w:id="0">
    <w:p w14:paraId="7DD48637" w14:textId="77777777" w:rsidR="00BF2767" w:rsidRDefault="00BF2767" w:rsidP="00E200A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47C3" w14:textId="77777777" w:rsidR="00E200AA" w:rsidRDefault="00E200AA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523AD" w14:textId="68671903" w:rsidR="00E200AA" w:rsidRPr="00E200AA" w:rsidRDefault="00E200AA" w:rsidP="00E200AA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A3966" w14:textId="77777777" w:rsidR="00E200AA" w:rsidRDefault="00E200AA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0539"/>
    <w:multiLevelType w:val="multilevel"/>
    <w:tmpl w:val="26D03C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" w15:restartNumberingAfterBreak="0">
    <w:nsid w:val="0A79752A"/>
    <w:multiLevelType w:val="multilevel"/>
    <w:tmpl w:val="2BFA7F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" w15:restartNumberingAfterBreak="0">
    <w:nsid w:val="1CED75BB"/>
    <w:multiLevelType w:val="multilevel"/>
    <w:tmpl w:val="AB2E83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0465D4"/>
    <w:multiLevelType w:val="multilevel"/>
    <w:tmpl w:val="65FE52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93B58D9"/>
    <w:multiLevelType w:val="multilevel"/>
    <w:tmpl w:val="973E9F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5" w15:restartNumberingAfterBreak="0">
    <w:nsid w:val="42587435"/>
    <w:multiLevelType w:val="multilevel"/>
    <w:tmpl w:val="EEF034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6" w15:restartNumberingAfterBreak="0">
    <w:nsid w:val="42614814"/>
    <w:multiLevelType w:val="multilevel"/>
    <w:tmpl w:val="C39E23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478B5D6F"/>
    <w:multiLevelType w:val="multilevel"/>
    <w:tmpl w:val="86BA1A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8" w15:restartNumberingAfterBreak="0">
    <w:nsid w:val="483E48E7"/>
    <w:multiLevelType w:val="multilevel"/>
    <w:tmpl w:val="F2F681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3E5341D"/>
    <w:multiLevelType w:val="multilevel"/>
    <w:tmpl w:val="09206A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AD60829"/>
    <w:multiLevelType w:val="multilevel"/>
    <w:tmpl w:val="5C42C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1" w15:restartNumberingAfterBreak="0">
    <w:nsid w:val="65081D7D"/>
    <w:multiLevelType w:val="multilevel"/>
    <w:tmpl w:val="0818BD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2" w15:restartNumberingAfterBreak="0">
    <w:nsid w:val="660767A4"/>
    <w:multiLevelType w:val="multilevel"/>
    <w:tmpl w:val="B11E7B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B2C5104"/>
    <w:multiLevelType w:val="multilevel"/>
    <w:tmpl w:val="79263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72777EA9"/>
    <w:multiLevelType w:val="multilevel"/>
    <w:tmpl w:val="C39E40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 w16cid:durableId="1887254092">
    <w:abstractNumId w:val="13"/>
  </w:num>
  <w:num w:numId="2" w16cid:durableId="1819417636">
    <w:abstractNumId w:val="11"/>
  </w:num>
  <w:num w:numId="3" w16cid:durableId="1226380031">
    <w:abstractNumId w:val="10"/>
  </w:num>
  <w:num w:numId="4" w16cid:durableId="1774398944">
    <w:abstractNumId w:val="4"/>
  </w:num>
  <w:num w:numId="5" w16cid:durableId="1744378394">
    <w:abstractNumId w:val="5"/>
  </w:num>
  <w:num w:numId="6" w16cid:durableId="492841064">
    <w:abstractNumId w:val="6"/>
  </w:num>
  <w:num w:numId="7" w16cid:durableId="639073967">
    <w:abstractNumId w:val="7"/>
  </w:num>
  <w:num w:numId="8" w16cid:durableId="1852986747">
    <w:abstractNumId w:val="14"/>
  </w:num>
  <w:num w:numId="9" w16cid:durableId="272371927">
    <w:abstractNumId w:val="9"/>
  </w:num>
  <w:num w:numId="10" w16cid:durableId="599797224">
    <w:abstractNumId w:val="12"/>
  </w:num>
  <w:num w:numId="11" w16cid:durableId="2014335641">
    <w:abstractNumId w:val="2"/>
  </w:num>
  <w:num w:numId="12" w16cid:durableId="44990302">
    <w:abstractNumId w:val="3"/>
  </w:num>
  <w:num w:numId="13" w16cid:durableId="241110042">
    <w:abstractNumId w:val="8"/>
  </w:num>
  <w:num w:numId="14" w16cid:durableId="971446322">
    <w:abstractNumId w:val="1"/>
  </w:num>
  <w:num w:numId="15" w16cid:durableId="106549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37"/>
    <w:rsid w:val="00070736"/>
    <w:rsid w:val="00076D31"/>
    <w:rsid w:val="000879F4"/>
    <w:rsid w:val="000D1913"/>
    <w:rsid w:val="001D0B49"/>
    <w:rsid w:val="00203E86"/>
    <w:rsid w:val="00316313"/>
    <w:rsid w:val="00327FAC"/>
    <w:rsid w:val="00345B4E"/>
    <w:rsid w:val="003978F2"/>
    <w:rsid w:val="00403020"/>
    <w:rsid w:val="00415BD9"/>
    <w:rsid w:val="004167AE"/>
    <w:rsid w:val="00417BB1"/>
    <w:rsid w:val="00510333"/>
    <w:rsid w:val="005652AC"/>
    <w:rsid w:val="00580776"/>
    <w:rsid w:val="006D4EA3"/>
    <w:rsid w:val="007203B9"/>
    <w:rsid w:val="007554EA"/>
    <w:rsid w:val="008539F5"/>
    <w:rsid w:val="00865523"/>
    <w:rsid w:val="008D2538"/>
    <w:rsid w:val="00946270"/>
    <w:rsid w:val="00A40B12"/>
    <w:rsid w:val="00AC0537"/>
    <w:rsid w:val="00B128DE"/>
    <w:rsid w:val="00BF1734"/>
    <w:rsid w:val="00BF2767"/>
    <w:rsid w:val="00CA49A6"/>
    <w:rsid w:val="00D101F0"/>
    <w:rsid w:val="00D86890"/>
    <w:rsid w:val="00E01BE4"/>
    <w:rsid w:val="00E2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0A13"/>
  <w15:chartTrackingRefBased/>
  <w15:docId w15:val="{FCC1EB91-87E7-4150-8777-6C7284487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53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0537"/>
    <w:pPr>
      <w:keepNext/>
      <w:keepLines/>
      <w:spacing w:before="360" w:after="8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0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C05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0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05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05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05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5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05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05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05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05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05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05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05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05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05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05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0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0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0537"/>
    <w:pPr>
      <w:numPr>
        <w:ilvl w:val="1"/>
      </w:numPr>
      <w:ind w:leftChars="-1" w:left="-1" w:hangingChars="1" w:hanging="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0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0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05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05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05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05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05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053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200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0AA"/>
    <w:rPr>
      <w:rFonts w:ascii="Times New Roman" w:eastAsia="Times New Roman" w:hAnsi="Times New Roman" w:cs="Times New Roman"/>
      <w:kern w:val="0"/>
      <w:position w:val="-1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200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0AA"/>
    <w:rPr>
      <w:rFonts w:ascii="Times New Roman" w:eastAsia="Times New Roman" w:hAnsi="Times New Roman" w:cs="Times New Roman"/>
      <w:kern w:val="0"/>
      <w:position w:val="-1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1936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Medicover</Company>
  <LinksUpToDate>false</LinksUpToDate>
  <CharactersWithSpaces>13529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Klyszynski Łukasz</dc:creator>
  <cp:keywords/>
  <dc:description/>
  <cp:lastModifiedBy>Klyszynski Łukasz</cp:lastModifiedBy>
  <cp:revision>2</cp:revision>
  <dcterms:created xsi:type="dcterms:W3CDTF">2026-04-20T15:55:00Z</dcterms:created>
  <dcterms:modified xsi:type="dcterms:W3CDTF">2026-04-20T15:55:00Z</dcterms:modified>
</cp:coreProperties>
</file>